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96B77" w14:textId="359893F7" w:rsidR="00D36270" w:rsidRDefault="00D36270" w:rsidP="00D36270">
      <w:pPr>
        <w:pStyle w:val="a3"/>
        <w:shd w:val="clear" w:color="auto" w:fill="FFFFFF"/>
        <w:spacing w:before="180" w:beforeAutospacing="0" w:after="180" w:afterAutospacing="0"/>
        <w:rPr>
          <w:rFonts w:ascii="Helvetica" w:hAnsi="Helvetica" w:cs="Helvetica"/>
          <w:b/>
          <w:bCs/>
          <w:color w:val="404040"/>
        </w:rPr>
      </w:pPr>
      <w:r w:rsidRPr="00D36270">
        <w:rPr>
          <w:rFonts w:ascii="Helvetica" w:hAnsi="Helvetica" w:cs="Helvetica"/>
          <w:b/>
          <w:bCs/>
          <w:color w:val="404040"/>
        </w:rPr>
        <w:t>1</w:t>
      </w:r>
      <w:r w:rsidRPr="00D36270">
        <w:rPr>
          <w:rFonts w:ascii="Helvetica" w:hAnsi="Helvetica" w:cs="Helvetica"/>
          <w:b/>
          <w:bCs/>
          <w:color w:val="404040"/>
          <w:vertAlign w:val="superscript"/>
        </w:rPr>
        <w:t>st</w:t>
      </w:r>
      <w:r w:rsidRPr="00D36270">
        <w:rPr>
          <w:rFonts w:ascii="Helvetica" w:hAnsi="Helvetica" w:cs="Helvetica"/>
          <w:b/>
          <w:bCs/>
          <w:color w:val="404040"/>
        </w:rPr>
        <w:t xml:space="preserve"> peer post </w:t>
      </w:r>
    </w:p>
    <w:p w14:paraId="39712B65" w14:textId="77777777" w:rsidR="00D36270" w:rsidRPr="00D36270" w:rsidRDefault="00D36270" w:rsidP="00D36270">
      <w:pPr>
        <w:pStyle w:val="a3"/>
        <w:shd w:val="clear" w:color="auto" w:fill="FFFFFF"/>
        <w:spacing w:before="180" w:beforeAutospacing="0" w:after="180" w:afterAutospacing="0"/>
        <w:rPr>
          <w:rFonts w:ascii="Helvetica" w:hAnsi="Helvetica" w:cs="Helvetica"/>
          <w:b/>
          <w:bCs/>
          <w:color w:val="404040"/>
        </w:rPr>
      </w:pPr>
    </w:p>
    <w:p w14:paraId="654EAFB1" w14:textId="697C139D" w:rsidR="00D36270" w:rsidRDefault="00D36270" w:rsidP="00D36270">
      <w:pPr>
        <w:pStyle w:val="a3"/>
        <w:shd w:val="clear" w:color="auto" w:fill="FFFFFF"/>
        <w:spacing w:before="180" w:beforeAutospacing="0" w:after="180" w:afterAutospacing="0"/>
        <w:rPr>
          <w:rFonts w:ascii="Helvetica" w:hAnsi="Helvetica" w:cs="Helvetica"/>
          <w:color w:val="404040"/>
        </w:rPr>
      </w:pPr>
      <w:r>
        <w:rPr>
          <w:rFonts w:ascii="Helvetica" w:hAnsi="Helvetica" w:cs="Helvetica"/>
          <w:color w:val="404040"/>
        </w:rPr>
        <w:t>A factorial design is a research study that includes two or more independent variables (</w:t>
      </w:r>
      <w:proofErr w:type="spellStart"/>
      <w:r>
        <w:rPr>
          <w:rFonts w:ascii="Helvetica" w:hAnsi="Helvetica" w:cs="Helvetica"/>
          <w:color w:val="404040"/>
        </w:rPr>
        <w:t>Gravetter</w:t>
      </w:r>
      <w:proofErr w:type="spellEnd"/>
      <w:r>
        <w:rPr>
          <w:rFonts w:ascii="Helvetica" w:hAnsi="Helvetica" w:cs="Helvetica"/>
          <w:color w:val="404040"/>
        </w:rPr>
        <w:t xml:space="preserve"> &amp; </w:t>
      </w:r>
      <w:proofErr w:type="spellStart"/>
      <w:r>
        <w:rPr>
          <w:rFonts w:ascii="Helvetica" w:hAnsi="Helvetica" w:cs="Helvetica"/>
          <w:color w:val="404040"/>
        </w:rPr>
        <w:t>Forzano</w:t>
      </w:r>
      <w:proofErr w:type="spellEnd"/>
      <w:r>
        <w:rPr>
          <w:rFonts w:ascii="Helvetica" w:hAnsi="Helvetica" w:cs="Helvetica"/>
          <w:color w:val="404040"/>
        </w:rPr>
        <w:t>, 2018). Researchers use factorial designs to investigate how various combinations of their independent variables have different effects on the dependent variable (</w:t>
      </w:r>
      <w:proofErr w:type="spellStart"/>
      <w:r>
        <w:rPr>
          <w:rFonts w:ascii="Helvetica" w:hAnsi="Helvetica" w:cs="Helvetica"/>
          <w:color w:val="404040"/>
        </w:rPr>
        <w:t>Gravetter</w:t>
      </w:r>
      <w:proofErr w:type="spellEnd"/>
      <w:r>
        <w:rPr>
          <w:rFonts w:ascii="Helvetica" w:hAnsi="Helvetica" w:cs="Helvetica"/>
          <w:color w:val="404040"/>
        </w:rPr>
        <w:t xml:space="preserve"> &amp; </w:t>
      </w:r>
      <w:proofErr w:type="spellStart"/>
      <w:r>
        <w:rPr>
          <w:rFonts w:ascii="Helvetica" w:hAnsi="Helvetica" w:cs="Helvetica"/>
          <w:color w:val="404040"/>
        </w:rPr>
        <w:t>Forzano</w:t>
      </w:r>
      <w:proofErr w:type="spellEnd"/>
      <w:r>
        <w:rPr>
          <w:rFonts w:ascii="Helvetica" w:hAnsi="Helvetica" w:cs="Helvetica"/>
          <w:color w:val="404040"/>
        </w:rPr>
        <w:t xml:space="preserve">, 2018). For example, factorial designs are commonly used in studies involving new medications to see how various dosages of the medication </w:t>
      </w:r>
      <w:proofErr w:type="gramStart"/>
      <w:r>
        <w:rPr>
          <w:rFonts w:ascii="Helvetica" w:hAnsi="Helvetica" w:cs="Helvetica"/>
          <w:color w:val="404040"/>
        </w:rPr>
        <w:t>have different effects</w:t>
      </w:r>
      <w:proofErr w:type="gramEnd"/>
      <w:r>
        <w:rPr>
          <w:rFonts w:ascii="Helvetica" w:hAnsi="Helvetica" w:cs="Helvetica"/>
          <w:color w:val="404040"/>
        </w:rPr>
        <w:t xml:space="preserve"> based on gender, weight, age, and so on. Factorial designs are also used to replicate and expand on previous studies, and to reduce variance; however, order effects are common in factorial designs, which can reduce the validity of the study (</w:t>
      </w:r>
      <w:proofErr w:type="spellStart"/>
      <w:r>
        <w:rPr>
          <w:rFonts w:ascii="Helvetica" w:hAnsi="Helvetica" w:cs="Helvetica"/>
          <w:color w:val="404040"/>
        </w:rPr>
        <w:t>Gravetter</w:t>
      </w:r>
      <w:proofErr w:type="spellEnd"/>
      <w:r>
        <w:rPr>
          <w:rFonts w:ascii="Helvetica" w:hAnsi="Helvetica" w:cs="Helvetica"/>
          <w:color w:val="404040"/>
        </w:rPr>
        <w:t xml:space="preserve"> &amp; </w:t>
      </w:r>
      <w:proofErr w:type="spellStart"/>
      <w:r>
        <w:rPr>
          <w:rFonts w:ascii="Helvetica" w:hAnsi="Helvetica" w:cs="Helvetica"/>
          <w:color w:val="404040"/>
        </w:rPr>
        <w:t>Forzano</w:t>
      </w:r>
      <w:proofErr w:type="spellEnd"/>
      <w:r>
        <w:rPr>
          <w:rFonts w:ascii="Helvetica" w:hAnsi="Helvetica" w:cs="Helvetica"/>
          <w:color w:val="404040"/>
        </w:rPr>
        <w:t>, 2018).</w:t>
      </w:r>
    </w:p>
    <w:p w14:paraId="16B70C05" w14:textId="77777777" w:rsidR="00D36270" w:rsidRDefault="00D36270" w:rsidP="00D36270">
      <w:pPr>
        <w:pStyle w:val="a3"/>
        <w:shd w:val="clear" w:color="auto" w:fill="FFFFFF"/>
        <w:spacing w:before="180" w:beforeAutospacing="0" w:after="180" w:afterAutospacing="0"/>
        <w:rPr>
          <w:rFonts w:ascii="Helvetica" w:hAnsi="Helvetica" w:cs="Helvetica"/>
          <w:color w:val="404040"/>
        </w:rPr>
      </w:pPr>
      <w:r>
        <w:rPr>
          <w:rFonts w:ascii="Helvetica" w:hAnsi="Helvetica" w:cs="Helvetica"/>
          <w:color w:val="404040"/>
        </w:rPr>
        <w:t xml:space="preserve">As a researcher, I would use a factorial design to examine the effects of various doses of Adderall on subsequent test scores. My sample would consist of one group of college students from each year in school (Freshman-Senior) with diagnosed ADHD and one group of college students without diagnosed ADHD. So, there would be 8 total groups of participants. Four unique general education tests would be developed for each grade level to minimize the effect of individual differences, as you are expected to learn more and become smarter as you progress through college. So, the group of Freshmen (both with and without diagnosed ADHD) would take the same test, the group of Sophomores would take the same test, and so on. This test would be taken by the participants both before the Adderall was administered to them and afterwards to compare the scores. I would have the participants take the preliminary test over Winter break and the second test over </w:t>
      </w:r>
      <w:proofErr w:type="gramStart"/>
      <w:r>
        <w:rPr>
          <w:rFonts w:ascii="Helvetica" w:hAnsi="Helvetica" w:cs="Helvetica"/>
          <w:color w:val="404040"/>
        </w:rPr>
        <w:t>Summer</w:t>
      </w:r>
      <w:proofErr w:type="gramEnd"/>
      <w:r>
        <w:rPr>
          <w:rFonts w:ascii="Helvetica" w:hAnsi="Helvetica" w:cs="Helvetica"/>
          <w:color w:val="404040"/>
        </w:rPr>
        <w:t xml:space="preserve"> break to limit the effects of workload from other classes on their scores, and would also design the second test to be slightly different from the preliminary test.</w:t>
      </w:r>
    </w:p>
    <w:p w14:paraId="0754D2D1" w14:textId="77777777" w:rsidR="00D36270" w:rsidRDefault="00D36270" w:rsidP="00D36270">
      <w:pPr>
        <w:pStyle w:val="a3"/>
        <w:shd w:val="clear" w:color="auto" w:fill="FFFFFF"/>
        <w:spacing w:before="180" w:beforeAutospacing="0" w:after="180" w:afterAutospacing="0"/>
        <w:rPr>
          <w:rFonts w:ascii="Helvetica" w:hAnsi="Helvetica" w:cs="Helvetica"/>
          <w:color w:val="404040"/>
        </w:rPr>
      </w:pPr>
      <w:r>
        <w:rPr>
          <w:rFonts w:ascii="Helvetica" w:hAnsi="Helvetica" w:cs="Helvetica"/>
          <w:color w:val="404040"/>
        </w:rPr>
        <w:t>Four groups of Adderall doses would be created: placebo, low-dose, medium-dose, and high-dose. The student participants from each of the eight initial groups would then be randomly assigned equally to the four groups of Adderall doses. Then, the second test would be administered an hour after the participants took their doses to let the medication kick in. Finally, the scores of the second test would be compared to the scores of the first test to see how the various doses of Adderall affected the test scores of the groups of students both with and without diagnosed ADHD. I believe a factorial design for this experiment would provide valuable results on the effectiveness of Adderall in a test-taking setting. </w:t>
      </w:r>
    </w:p>
    <w:p w14:paraId="5C285BD7" w14:textId="59950C4D" w:rsidR="00D36270" w:rsidRDefault="00D36270" w:rsidP="00D36270">
      <w:pPr>
        <w:pStyle w:val="a3"/>
        <w:shd w:val="clear" w:color="auto" w:fill="FFFFFF"/>
        <w:spacing w:before="180" w:beforeAutospacing="0" w:after="0" w:afterAutospacing="0"/>
        <w:rPr>
          <w:rFonts w:ascii="Helvetica" w:hAnsi="Helvetica" w:cs="Helvetica"/>
          <w:color w:val="404040"/>
        </w:rPr>
      </w:pPr>
      <w:proofErr w:type="spellStart"/>
      <w:r>
        <w:rPr>
          <w:rFonts w:ascii="Helvetica" w:hAnsi="Helvetica" w:cs="Helvetica"/>
          <w:color w:val="404040"/>
        </w:rPr>
        <w:t>Gravetter</w:t>
      </w:r>
      <w:proofErr w:type="spellEnd"/>
      <w:r>
        <w:rPr>
          <w:rFonts w:ascii="Helvetica" w:hAnsi="Helvetica" w:cs="Helvetica"/>
          <w:color w:val="404040"/>
        </w:rPr>
        <w:t xml:space="preserve">, F. J. &amp; </w:t>
      </w:r>
      <w:proofErr w:type="spellStart"/>
      <w:r>
        <w:rPr>
          <w:rFonts w:ascii="Helvetica" w:hAnsi="Helvetica" w:cs="Helvetica"/>
          <w:color w:val="404040"/>
        </w:rPr>
        <w:t>Forzano</w:t>
      </w:r>
      <w:proofErr w:type="spellEnd"/>
      <w:r>
        <w:rPr>
          <w:rFonts w:ascii="Helvetica" w:hAnsi="Helvetica" w:cs="Helvetica"/>
          <w:color w:val="404040"/>
        </w:rPr>
        <w:t xml:space="preserve">, L. B. (2018). Research methods for the </w:t>
      </w:r>
      <w:proofErr w:type="spellStart"/>
      <w:r>
        <w:rPr>
          <w:rFonts w:ascii="Helvetica" w:hAnsi="Helvetica" w:cs="Helvetica"/>
          <w:color w:val="404040"/>
        </w:rPr>
        <w:t>behaviroal</w:t>
      </w:r>
      <w:proofErr w:type="spellEnd"/>
      <w:r>
        <w:rPr>
          <w:rFonts w:ascii="Helvetica" w:hAnsi="Helvetica" w:cs="Helvetica"/>
          <w:color w:val="404040"/>
        </w:rPr>
        <w:t xml:space="preserve"> sciences (6th ed.). Cengage.</w:t>
      </w:r>
    </w:p>
    <w:p w14:paraId="4605D9A9" w14:textId="77777777" w:rsidR="00D36270" w:rsidRDefault="00D36270" w:rsidP="00D36270">
      <w:pPr>
        <w:pStyle w:val="a3"/>
        <w:shd w:val="clear" w:color="auto" w:fill="FFFFFF"/>
        <w:spacing w:before="180" w:beforeAutospacing="0" w:after="0" w:afterAutospacing="0"/>
        <w:rPr>
          <w:rFonts w:ascii="Helvetica" w:hAnsi="Helvetica" w:cs="Helvetica"/>
          <w:color w:val="404040"/>
        </w:rPr>
      </w:pPr>
    </w:p>
    <w:p w14:paraId="466F9EA4" w14:textId="63FF70BE" w:rsidR="00D36270" w:rsidRPr="00D36270" w:rsidRDefault="00D36270" w:rsidP="00D36270">
      <w:pPr>
        <w:pStyle w:val="a3"/>
        <w:shd w:val="clear" w:color="auto" w:fill="FFFFFF"/>
        <w:spacing w:before="180" w:beforeAutospacing="0" w:after="0" w:afterAutospacing="0"/>
        <w:rPr>
          <w:rFonts w:ascii="Helvetica" w:hAnsi="Helvetica" w:cs="Helvetica"/>
          <w:b/>
          <w:bCs/>
          <w:color w:val="404040"/>
        </w:rPr>
      </w:pPr>
      <w:r w:rsidRPr="00D36270">
        <w:rPr>
          <w:rFonts w:ascii="Helvetica" w:hAnsi="Helvetica" w:cs="Helvetica"/>
          <w:b/>
          <w:bCs/>
          <w:color w:val="404040"/>
        </w:rPr>
        <w:t>2</w:t>
      </w:r>
      <w:r w:rsidRPr="00D36270">
        <w:rPr>
          <w:rFonts w:ascii="Helvetica" w:hAnsi="Helvetica" w:cs="Helvetica"/>
          <w:b/>
          <w:bCs/>
          <w:color w:val="404040"/>
          <w:vertAlign w:val="superscript"/>
        </w:rPr>
        <w:t>nd</w:t>
      </w:r>
      <w:r w:rsidRPr="00D36270">
        <w:rPr>
          <w:rFonts w:ascii="Helvetica" w:hAnsi="Helvetica" w:cs="Helvetica"/>
          <w:b/>
          <w:bCs/>
          <w:color w:val="404040"/>
        </w:rPr>
        <w:t xml:space="preserve"> peer post</w:t>
      </w:r>
    </w:p>
    <w:p w14:paraId="72D34235" w14:textId="77777777" w:rsidR="00D36270" w:rsidRPr="00D36270" w:rsidRDefault="00D36270" w:rsidP="00D36270">
      <w:pPr>
        <w:pStyle w:val="a3"/>
        <w:spacing w:after="0"/>
        <w:rPr>
          <w:rFonts w:ascii="Helvetica" w:hAnsi="Helvetica" w:cs="Helvetica"/>
          <w:color w:val="404040"/>
        </w:rPr>
      </w:pPr>
      <w:r w:rsidRPr="00D36270">
        <w:rPr>
          <w:rFonts w:ascii="Helvetica" w:hAnsi="Helvetica" w:cs="Helvetica"/>
          <w:color w:val="404040"/>
        </w:rPr>
        <w:t>A factorial design is an experimental study that has at least two variables that shape the experiment (</w:t>
      </w:r>
      <w:proofErr w:type="spellStart"/>
      <w:r w:rsidRPr="00D36270">
        <w:rPr>
          <w:rFonts w:ascii="Helvetica" w:hAnsi="Helvetica" w:cs="Helvetica"/>
          <w:color w:val="404040"/>
        </w:rPr>
        <w:t>Gravetter</w:t>
      </w:r>
      <w:proofErr w:type="spellEnd"/>
      <w:r w:rsidRPr="00D36270">
        <w:rPr>
          <w:rFonts w:ascii="Helvetica" w:hAnsi="Helvetica" w:cs="Helvetica"/>
          <w:color w:val="404040"/>
        </w:rPr>
        <w:t xml:space="preserve"> &amp; </w:t>
      </w:r>
      <w:proofErr w:type="spellStart"/>
      <w:r w:rsidRPr="00D36270">
        <w:rPr>
          <w:rFonts w:ascii="Helvetica" w:hAnsi="Helvetica" w:cs="Helvetica"/>
          <w:color w:val="404040"/>
        </w:rPr>
        <w:t>Forzano</w:t>
      </w:r>
      <w:proofErr w:type="spellEnd"/>
      <w:r w:rsidRPr="00D36270">
        <w:rPr>
          <w:rFonts w:ascii="Helvetica" w:hAnsi="Helvetica" w:cs="Helvetica"/>
          <w:color w:val="404040"/>
        </w:rPr>
        <w:t xml:space="preserve">, 2018).  Factorial designs can have different levels within them and each variable within them is most noted by a letter. In factorial designs, people can look at the interactions between the variables to better understand what is happening. Many times, interaction allows the researcher to see </w:t>
      </w:r>
      <w:r w:rsidRPr="00D36270">
        <w:rPr>
          <w:rFonts w:ascii="Helvetica" w:hAnsi="Helvetica" w:cs="Helvetica"/>
          <w:color w:val="404040"/>
        </w:rPr>
        <w:lastRenderedPageBreak/>
        <w:t>how one variable can influence or affect another factor (</w:t>
      </w:r>
      <w:proofErr w:type="spellStart"/>
      <w:r w:rsidRPr="00D36270">
        <w:rPr>
          <w:rFonts w:ascii="Helvetica" w:hAnsi="Helvetica" w:cs="Helvetica"/>
          <w:color w:val="404040"/>
        </w:rPr>
        <w:t>Gravetter</w:t>
      </w:r>
      <w:proofErr w:type="spellEnd"/>
      <w:r w:rsidRPr="00D36270">
        <w:rPr>
          <w:rFonts w:ascii="Helvetica" w:hAnsi="Helvetica" w:cs="Helvetica"/>
          <w:color w:val="404040"/>
        </w:rPr>
        <w:t xml:space="preserve"> &amp; </w:t>
      </w:r>
      <w:proofErr w:type="spellStart"/>
      <w:r w:rsidRPr="00D36270">
        <w:rPr>
          <w:rFonts w:ascii="Helvetica" w:hAnsi="Helvetica" w:cs="Helvetica"/>
          <w:color w:val="404040"/>
        </w:rPr>
        <w:t>Forzano</w:t>
      </w:r>
      <w:proofErr w:type="spellEnd"/>
      <w:r w:rsidRPr="00D36270">
        <w:rPr>
          <w:rFonts w:ascii="Helvetica" w:hAnsi="Helvetica" w:cs="Helvetica"/>
          <w:color w:val="404040"/>
        </w:rPr>
        <w:t xml:space="preserve">, 2018). Factorial designs also allow researchers to look deeper into past studies to better understand them as well as identifying interactions within them. Researchers </w:t>
      </w:r>
      <w:proofErr w:type="gramStart"/>
      <w:r w:rsidRPr="00D36270">
        <w:rPr>
          <w:rFonts w:ascii="Helvetica" w:hAnsi="Helvetica" w:cs="Helvetica"/>
          <w:color w:val="404040"/>
        </w:rPr>
        <w:t>are able to</w:t>
      </w:r>
      <w:proofErr w:type="gramEnd"/>
      <w:r w:rsidRPr="00D36270">
        <w:rPr>
          <w:rFonts w:ascii="Helvetica" w:hAnsi="Helvetica" w:cs="Helvetica"/>
          <w:color w:val="404040"/>
        </w:rPr>
        <w:t xml:space="preserve"> create a design that meets the specific needs of the study by having various types (2x2, 2x6, etc.)</w:t>
      </w:r>
    </w:p>
    <w:p w14:paraId="2D9FCE9C" w14:textId="77777777" w:rsidR="00D36270" w:rsidRPr="00D36270" w:rsidRDefault="00D36270" w:rsidP="00D36270">
      <w:pPr>
        <w:pStyle w:val="a3"/>
        <w:rPr>
          <w:rFonts w:ascii="Helvetica" w:hAnsi="Helvetica" w:cs="Helvetica"/>
          <w:color w:val="404040"/>
        </w:rPr>
      </w:pPr>
      <w:r w:rsidRPr="00D36270">
        <w:rPr>
          <w:rFonts w:ascii="Helvetica" w:hAnsi="Helvetica" w:cs="Helvetica"/>
          <w:color w:val="404040"/>
        </w:rPr>
        <w:t xml:space="preserve">As a researcher, I would want to conduct a study that </w:t>
      </w:r>
      <w:proofErr w:type="gramStart"/>
      <w:r w:rsidRPr="00D36270">
        <w:rPr>
          <w:rFonts w:ascii="Helvetica" w:hAnsi="Helvetica" w:cs="Helvetica"/>
          <w:color w:val="404040"/>
        </w:rPr>
        <w:t>looked into</w:t>
      </w:r>
      <w:proofErr w:type="gramEnd"/>
      <w:r w:rsidRPr="00D36270">
        <w:rPr>
          <w:rFonts w:ascii="Helvetica" w:hAnsi="Helvetica" w:cs="Helvetica"/>
          <w:color w:val="404040"/>
        </w:rPr>
        <w:t xml:space="preserve"> the relationship between hours spent playing educational board games (</w:t>
      </w:r>
      <w:r w:rsidRPr="00D36270">
        <w:rPr>
          <w:rFonts w:ascii="Helvetica" w:hAnsi="Helvetica" w:cs="Helvetica"/>
          <w:i/>
          <w:iCs/>
          <w:color w:val="404040"/>
        </w:rPr>
        <w:t>Prime Climb, Math able, and I have, who has?</w:t>
      </w:r>
      <w:r w:rsidRPr="00D36270">
        <w:rPr>
          <w:rFonts w:ascii="Helvetica" w:hAnsi="Helvetica" w:cs="Helvetica"/>
          <w:color w:val="404040"/>
        </w:rPr>
        <w:t>) versus leisure board games (</w:t>
      </w:r>
      <w:r w:rsidRPr="00D36270">
        <w:rPr>
          <w:rFonts w:ascii="Helvetica" w:hAnsi="Helvetica" w:cs="Helvetica"/>
          <w:i/>
          <w:iCs/>
          <w:color w:val="404040"/>
        </w:rPr>
        <w:t xml:space="preserve">Hungry </w:t>
      </w:r>
      <w:proofErr w:type="spellStart"/>
      <w:r w:rsidRPr="00D36270">
        <w:rPr>
          <w:rFonts w:ascii="Helvetica" w:hAnsi="Helvetica" w:cs="Helvetica"/>
          <w:i/>
          <w:iCs/>
          <w:color w:val="404040"/>
        </w:rPr>
        <w:t>Hungry</w:t>
      </w:r>
      <w:proofErr w:type="spellEnd"/>
      <w:r w:rsidRPr="00D36270">
        <w:rPr>
          <w:rFonts w:ascii="Helvetica" w:hAnsi="Helvetica" w:cs="Helvetica"/>
          <w:i/>
          <w:iCs/>
          <w:color w:val="404040"/>
        </w:rPr>
        <w:t xml:space="preserve"> Hippos, Life, Chutes and Ladders</w:t>
      </w:r>
      <w:r w:rsidRPr="00D36270">
        <w:rPr>
          <w:rFonts w:ascii="Helvetica" w:hAnsi="Helvetica" w:cs="Helvetica"/>
          <w:color w:val="404040"/>
        </w:rPr>
        <w:t>) and look at how many math skills children learn. The study would take place over the course of two months. Prior to the study beginning, each kid will be evaluated for their baseline in math. In the first month, all the children would play leisure board games. The kids would be randomly chosen to play each of the three board games for 30 minutes each day. After the 30 days, the children will be assessed again to see if their score has improved from their starting baseline score. Following the assessment, the children will then be randomly assigned to play an educational board game for another month. Again, 30 minutes a day for the 30 days. Following the second group of 30 days, the children will be assessed to see if their scores improved further or not. This factorial design could possibly show benefits to having children play more hands-on games for learning.</w:t>
      </w:r>
    </w:p>
    <w:p w14:paraId="66C60B1D" w14:textId="77777777" w:rsidR="00D36270" w:rsidRPr="00D36270" w:rsidRDefault="00D36270" w:rsidP="00D36270">
      <w:pPr>
        <w:pStyle w:val="a3"/>
        <w:spacing w:after="0"/>
        <w:rPr>
          <w:rFonts w:ascii="Helvetica" w:hAnsi="Helvetica" w:cs="Helvetica"/>
          <w:color w:val="404040"/>
        </w:rPr>
      </w:pPr>
      <w:r w:rsidRPr="00D36270">
        <w:rPr>
          <w:rFonts w:ascii="Helvetica" w:hAnsi="Helvetica" w:cs="Helvetica"/>
          <w:color w:val="404040"/>
        </w:rPr>
        <w:t> </w:t>
      </w:r>
    </w:p>
    <w:p w14:paraId="56A54C92" w14:textId="77777777" w:rsidR="00D36270" w:rsidRPr="00D36270" w:rsidRDefault="00D36270" w:rsidP="00D36270">
      <w:pPr>
        <w:pStyle w:val="a3"/>
        <w:rPr>
          <w:rFonts w:ascii="Helvetica" w:hAnsi="Helvetica" w:cs="Helvetica"/>
          <w:color w:val="404040"/>
        </w:rPr>
      </w:pPr>
      <w:proofErr w:type="spellStart"/>
      <w:r w:rsidRPr="00D36270">
        <w:rPr>
          <w:rFonts w:ascii="Helvetica" w:hAnsi="Helvetica" w:cs="Helvetica"/>
          <w:color w:val="404040"/>
        </w:rPr>
        <w:t>Gravetter</w:t>
      </w:r>
      <w:proofErr w:type="spellEnd"/>
      <w:r w:rsidRPr="00D36270">
        <w:rPr>
          <w:rFonts w:ascii="Helvetica" w:hAnsi="Helvetica" w:cs="Helvetica"/>
          <w:color w:val="404040"/>
        </w:rPr>
        <w:t xml:space="preserve">, F. J. &amp; </w:t>
      </w:r>
      <w:proofErr w:type="spellStart"/>
      <w:r w:rsidRPr="00D36270">
        <w:rPr>
          <w:rFonts w:ascii="Helvetica" w:hAnsi="Helvetica" w:cs="Helvetica"/>
          <w:color w:val="404040"/>
        </w:rPr>
        <w:t>Forzano</w:t>
      </w:r>
      <w:proofErr w:type="spellEnd"/>
      <w:r w:rsidRPr="00D36270">
        <w:rPr>
          <w:rFonts w:ascii="Helvetica" w:hAnsi="Helvetica" w:cs="Helvetica"/>
          <w:color w:val="404040"/>
        </w:rPr>
        <w:t>, L. B. (2018). Research methods for the behavioral sciences (6th ed.). Cengage.</w:t>
      </w:r>
    </w:p>
    <w:p w14:paraId="1E77729B" w14:textId="005F765C" w:rsidR="00D36270" w:rsidRPr="00D36270" w:rsidRDefault="00D36270" w:rsidP="00D36270">
      <w:pPr>
        <w:pStyle w:val="a3"/>
        <w:spacing w:before="180"/>
        <w:rPr>
          <w:rFonts w:ascii="Helvetica" w:hAnsi="Helvetica" w:cs="Helvetica"/>
          <w:color w:val="404040"/>
        </w:rPr>
      </w:pPr>
    </w:p>
    <w:p w14:paraId="1DFE581B" w14:textId="77777777" w:rsidR="00D36270" w:rsidRDefault="00D36270" w:rsidP="00D36270">
      <w:pPr>
        <w:pStyle w:val="a3"/>
        <w:shd w:val="clear" w:color="auto" w:fill="FFFFFF"/>
        <w:spacing w:before="180" w:beforeAutospacing="0" w:after="0" w:afterAutospacing="0"/>
        <w:rPr>
          <w:rFonts w:ascii="Helvetica" w:hAnsi="Helvetica" w:cs="Helvetica"/>
          <w:color w:val="404040"/>
        </w:rPr>
      </w:pPr>
    </w:p>
    <w:p w14:paraId="77EEA9E4" w14:textId="77777777" w:rsidR="00D36270" w:rsidRDefault="00D36270">
      <w:pPr>
        <w:rPr>
          <w:rFonts w:hint="cs"/>
        </w:rPr>
      </w:pPr>
    </w:p>
    <w:sectPr w:rsidR="00D36270" w:rsidSect="00E93972">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270"/>
    <w:rsid w:val="00D36270"/>
    <w:rsid w:val="00E939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114A"/>
  <w15:chartTrackingRefBased/>
  <w15:docId w15:val="{873B681A-D8E9-4DBB-8649-E4C270DE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627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D36270"/>
    <w:rPr>
      <w:color w:val="0563C1" w:themeColor="hyperlink"/>
      <w:u w:val="single"/>
    </w:rPr>
  </w:style>
  <w:style w:type="character" w:styleId="a4">
    <w:name w:val="Unresolved Mention"/>
    <w:basedOn w:val="a0"/>
    <w:uiPriority w:val="99"/>
    <w:semiHidden/>
    <w:unhideWhenUsed/>
    <w:rsid w:val="00D36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8617">
      <w:bodyDiv w:val="1"/>
      <w:marLeft w:val="0"/>
      <w:marRight w:val="0"/>
      <w:marTop w:val="0"/>
      <w:marBottom w:val="0"/>
      <w:divBdr>
        <w:top w:val="none" w:sz="0" w:space="0" w:color="auto"/>
        <w:left w:val="none" w:sz="0" w:space="0" w:color="auto"/>
        <w:bottom w:val="none" w:sz="0" w:space="0" w:color="auto"/>
        <w:right w:val="none" w:sz="0" w:space="0" w:color="auto"/>
      </w:divBdr>
    </w:div>
    <w:div w:id="493112376">
      <w:bodyDiv w:val="1"/>
      <w:marLeft w:val="0"/>
      <w:marRight w:val="0"/>
      <w:marTop w:val="0"/>
      <w:marBottom w:val="0"/>
      <w:divBdr>
        <w:top w:val="none" w:sz="0" w:space="0" w:color="auto"/>
        <w:left w:val="none" w:sz="0" w:space="0" w:color="auto"/>
        <w:bottom w:val="none" w:sz="0" w:space="0" w:color="auto"/>
        <w:right w:val="none" w:sz="0" w:space="0" w:color="auto"/>
      </w:divBdr>
      <w:divsChild>
        <w:div w:id="908270501">
          <w:marLeft w:val="0"/>
          <w:marRight w:val="0"/>
          <w:marTop w:val="0"/>
          <w:marBottom w:val="0"/>
          <w:divBdr>
            <w:top w:val="none" w:sz="0" w:space="0" w:color="auto"/>
            <w:left w:val="none" w:sz="0" w:space="0" w:color="auto"/>
            <w:bottom w:val="none" w:sz="0" w:space="0" w:color="auto"/>
            <w:right w:val="none" w:sz="0" w:space="0" w:color="auto"/>
          </w:divBdr>
        </w:div>
      </w:divsChild>
    </w:div>
    <w:div w:id="98778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704</Words>
  <Characters>4019</Characters>
  <Application>Microsoft Office Word</Application>
  <DocSecurity>0</DocSecurity>
  <Lines>33</Lines>
  <Paragraphs>9</Paragraphs>
  <ScaleCrop>false</ScaleCrop>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Ebtisam almehmadi</dc:creator>
  <cp:keywords/>
  <dc:description/>
  <cp:lastModifiedBy>Ebtisam almehmadi</cp:lastModifiedBy>
  <cp:revision>1</cp:revision>
  <dcterms:created xsi:type="dcterms:W3CDTF">2021-06-30T19:30:00Z</dcterms:created>
  <dcterms:modified xsi:type="dcterms:W3CDTF">2021-06-30T19:33:00Z</dcterms:modified>
</cp:coreProperties>
</file>